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FAD" w:rsidRDefault="00F30F22" w:rsidP="00F30F22">
      <w:pPr>
        <w:pStyle w:val="Titel"/>
      </w:pPr>
      <w:r>
        <w:t>Binomialverteilung</w:t>
      </w:r>
    </w:p>
    <w:p w:rsidR="00B95A79" w:rsidRDefault="00F30F22">
      <w:r>
        <w:t>Ein interaktives Programm von Martin Reiche</w:t>
      </w:r>
      <w:r w:rsidR="00000D57">
        <w:t>;</w:t>
      </w:r>
      <w:r w:rsidR="007566F0">
        <w:t xml:space="preserve"> erstellt in </w:t>
      </w:r>
      <w:r>
        <w:t>2012</w:t>
      </w:r>
      <w:r w:rsidR="00B95A79">
        <w:t xml:space="preserve">. </w:t>
      </w:r>
    </w:p>
    <w:p w:rsidR="00451B69" w:rsidRDefault="00B95A79">
      <w:r>
        <w:t xml:space="preserve">Das Programm darf ohne Beschränkung kopiert und verteilt werden. Obwohl der Autor keine Fehler des Programms kennt, kann er doch nicht für einen fehlerlosen Betrieb garantieren. </w:t>
      </w:r>
      <w:r w:rsidR="00451B69">
        <w:t xml:space="preserve">Das Programm wurde für Windows 7 erstellt, läuft aber auch unter </w:t>
      </w:r>
      <w:r w:rsidR="00451B69">
        <w:t>Windows</w:t>
      </w:r>
      <w:r w:rsidR="00451B69">
        <w:t xml:space="preserve"> 8 sowie seinen Vorgängern, falls das </w:t>
      </w:r>
      <w:r w:rsidR="00045992">
        <w:t xml:space="preserve">Microsoft </w:t>
      </w:r>
      <w:r w:rsidR="00451B69">
        <w:t>.NET Framework 4 installiert ist.</w:t>
      </w:r>
    </w:p>
    <w:p w:rsidR="00F30F22" w:rsidRDefault="00B95A79">
      <w:r>
        <w:t>D</w:t>
      </w:r>
      <w:r>
        <w:t xml:space="preserve">er Autor </w:t>
      </w:r>
      <w:r>
        <w:t>freut sich auf jede Rückmeldung via martin-reiche@gmx.de</w:t>
      </w:r>
    </w:p>
    <w:p w:rsidR="00292182" w:rsidRDefault="00292182" w:rsidP="00000D57">
      <w:pPr>
        <w:pStyle w:val="berschrift1"/>
        <w:spacing w:before="240"/>
      </w:pPr>
      <w:r>
        <w:t>Beispielhafte Bildschirmkopie</w:t>
      </w:r>
    </w:p>
    <w:p w:rsidR="00292182" w:rsidRPr="00292182" w:rsidRDefault="00292182" w:rsidP="00292182">
      <w:pPr>
        <w:jc w:val="center"/>
      </w:pPr>
      <w:r>
        <w:rPr>
          <w:noProof/>
          <w:lang w:eastAsia="de-DE"/>
        </w:rPr>
        <w:drawing>
          <wp:inline distT="0" distB="0" distL="0" distR="0" wp14:anchorId="37E97C6B" wp14:editId="1356ECFD">
            <wp:extent cx="4825781" cy="3250194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2006" cy="3254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182" w:rsidRDefault="00292182" w:rsidP="00866639">
      <w:pPr>
        <w:pStyle w:val="berschrift1"/>
        <w:spacing w:before="240"/>
      </w:pPr>
      <w:r>
        <w:t>Idee</w:t>
      </w:r>
    </w:p>
    <w:p w:rsidR="00292182" w:rsidRDefault="00292182" w:rsidP="00866639">
      <w:pPr>
        <w:rPr>
          <w:rFonts w:eastAsiaTheme="minorEastAsia"/>
        </w:rPr>
      </w:pPr>
      <w:r>
        <w:t>Eine tote Formel (s.u.) soll zum Leben erweckt werden, indem man mit Maus-</w:t>
      </w:r>
      <w:proofErr w:type="spellStart"/>
      <w:r>
        <w:t>klick</w:t>
      </w:r>
      <w:proofErr w:type="spellEnd"/>
      <w:r>
        <w:t xml:space="preserve"> und –dreh ihre Parameter nach Laune über ihren gesamten Bereich variiert und direkt das Ergebnis grafisch dargestellt bekommt. Weiterhin </w:t>
      </w:r>
      <w:r w:rsidRPr="00655C91">
        <w:rPr>
          <w:rFonts w:eastAsiaTheme="minorEastAsia"/>
        </w:rPr>
        <w:t xml:space="preserve"> </w:t>
      </w:r>
      <w:r>
        <w:rPr>
          <w:rFonts w:eastAsiaTheme="minorEastAsia"/>
        </w:rPr>
        <w:t>verweisen Beschriftungen auf ein leicht vorstellbares und realisierbares Experiment, bei dem aus einer Urne mit vielen weißen und schwarzen Linsen Stichproben gezogen werden.</w:t>
      </w:r>
    </w:p>
    <w:p w:rsidR="00292182" w:rsidRPr="00655C91" w:rsidRDefault="00292182" w:rsidP="00292182">
      <w:r>
        <w:rPr>
          <w:rFonts w:eastAsiaTheme="minorEastAsia"/>
        </w:rPr>
        <w:t>Zusätzlich zeigt das Programm in seinem Simulationsteil, wie sich reale Häufigkeitsdiagramme von theoretisch ermittelten Wahrscheinlichkeitsdiagrammen unterscheiden.</w:t>
      </w:r>
    </w:p>
    <w:p w:rsidR="00866639" w:rsidRDefault="0086663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655C91" w:rsidRDefault="00655C91" w:rsidP="00000D57">
      <w:pPr>
        <w:pStyle w:val="berschrift1"/>
        <w:spacing w:before="240"/>
      </w:pPr>
      <w:r>
        <w:lastRenderedPageBreak/>
        <w:t>Funktionen</w:t>
      </w:r>
    </w:p>
    <w:p w:rsidR="00B95A79" w:rsidRPr="00B95A79" w:rsidRDefault="00B95A79" w:rsidP="00B95A79">
      <w:pPr>
        <w:pStyle w:val="berschrift2"/>
      </w:pPr>
      <w:r>
        <w:t>Binomialverteilung</w:t>
      </w:r>
      <w:r>
        <w:t xml:space="preserve"> (</w:t>
      </w:r>
      <w:r w:rsidRPr="00983088">
        <w:rPr>
          <w:color w:val="auto"/>
        </w:rPr>
        <w:t>schwarz</w:t>
      </w:r>
      <w:r>
        <w:t>)</w:t>
      </w:r>
    </w:p>
    <w:p w:rsidR="00F30F22" w:rsidRDefault="00F30F22" w:rsidP="00F30F22">
      <w:r>
        <w:t>Das Programm zeigt Binomialverteilungen</w:t>
      </w:r>
      <w:bookmarkStart w:id="0" w:name="_GoBack"/>
      <w:bookmarkEnd w:id="0"/>
      <w:r>
        <w:t xml:space="preserve"> für gewählte Parameter</w:t>
      </w:r>
      <w:r w:rsidR="00243F97">
        <w:t xml:space="preserve"> </w:t>
      </w:r>
      <w:r w:rsidR="00243F97" w:rsidRPr="00243F97">
        <w:rPr>
          <w:i/>
        </w:rPr>
        <w:t>p, n, x</w:t>
      </w:r>
      <w:r w:rsidR="00243F97">
        <w:t xml:space="preserve"> nach der Formel</w:t>
      </w:r>
    </w:p>
    <w:p w:rsidR="00243F97" w:rsidRPr="00243F97" w:rsidRDefault="00243F97" w:rsidP="00F30F22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f(x)=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</m:eqArr>
            </m:e>
          </m:d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(1-p)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n-x</m:t>
              </m:r>
            </m:sup>
          </m:sSup>
        </m:oMath>
      </m:oMathPara>
    </w:p>
    <w:p w:rsidR="00243F97" w:rsidRDefault="00243F97" w:rsidP="00F30F22">
      <w:pPr>
        <w:rPr>
          <w:rFonts w:eastAsiaTheme="minorEastAsia"/>
        </w:rPr>
      </w:pPr>
      <w:r>
        <w:rPr>
          <w:rFonts w:eastAsiaTheme="minorEastAsia"/>
        </w:rPr>
        <w:t xml:space="preserve">in </w:t>
      </w:r>
      <w:r w:rsidR="00B95A79">
        <w:rPr>
          <w:rFonts w:eastAsiaTheme="minorEastAsia"/>
        </w:rPr>
        <w:t>einem Balkendiagramm</w:t>
      </w:r>
      <w:r>
        <w:rPr>
          <w:rFonts w:eastAsiaTheme="minorEastAsia"/>
        </w:rPr>
        <w:t xml:space="preserve">. Es gilt 1 </w:t>
      </w:r>
      <w:r w:rsidR="008958CA">
        <w:rPr>
          <w:rFonts w:eastAsiaTheme="minorEastAsia"/>
        </w:rPr>
        <w:t>≤</w:t>
      </w:r>
      <w:r>
        <w:rPr>
          <w:rFonts w:eastAsiaTheme="minorEastAsia"/>
        </w:rPr>
        <w:t xml:space="preserve"> n </w:t>
      </w:r>
      <w:r w:rsidR="008958CA">
        <w:rPr>
          <w:rFonts w:eastAsiaTheme="minorEastAsia"/>
        </w:rPr>
        <w:t>≤</w:t>
      </w:r>
      <w:r>
        <w:rPr>
          <w:rFonts w:eastAsiaTheme="minorEastAsia"/>
        </w:rPr>
        <w:t xml:space="preserve"> 10; 0 </w:t>
      </w:r>
      <w:r w:rsidR="008958CA">
        <w:rPr>
          <w:rFonts w:eastAsiaTheme="minorEastAsia"/>
        </w:rPr>
        <w:t>≤</w:t>
      </w:r>
      <w:r>
        <w:rPr>
          <w:rFonts w:eastAsiaTheme="minorEastAsia"/>
        </w:rPr>
        <w:t xml:space="preserve"> x </w:t>
      </w:r>
      <w:r w:rsidR="008958CA">
        <w:rPr>
          <w:rFonts w:eastAsiaTheme="minorEastAsia"/>
        </w:rPr>
        <w:t>≤</w:t>
      </w:r>
      <w:r>
        <w:rPr>
          <w:rFonts w:eastAsiaTheme="minorEastAsia"/>
        </w:rPr>
        <w:t xml:space="preserve"> n; 0 </w:t>
      </w:r>
      <w:r w:rsidR="008958CA">
        <w:rPr>
          <w:rFonts w:eastAsiaTheme="minorEastAsia"/>
        </w:rPr>
        <w:t>≤</w:t>
      </w:r>
      <w:r>
        <w:rPr>
          <w:rFonts w:eastAsiaTheme="minorEastAsia"/>
        </w:rPr>
        <w:t xml:space="preserve"> p </w:t>
      </w:r>
      <w:r w:rsidR="008958CA">
        <w:rPr>
          <w:rFonts w:eastAsiaTheme="minorEastAsia"/>
        </w:rPr>
        <w:t>≤</w:t>
      </w:r>
      <w:r>
        <w:rPr>
          <w:rFonts w:eastAsiaTheme="minorEastAsia"/>
        </w:rPr>
        <w:t xml:space="preserve"> 1 in 1%-Schritten.</w:t>
      </w:r>
    </w:p>
    <w:p w:rsidR="00243F97" w:rsidRDefault="009360A2" w:rsidP="00F30F22">
      <w:pPr>
        <w:rPr>
          <w:rFonts w:eastAsiaTheme="minorEastAsia"/>
        </w:rPr>
      </w:pPr>
      <w:r>
        <w:rPr>
          <w:rFonts w:eastAsiaTheme="minorEastAsia"/>
        </w:rPr>
        <w:t xml:space="preserve">Für besagtes Experiment </w:t>
      </w:r>
      <w:r w:rsidR="00243F97">
        <w:rPr>
          <w:rFonts w:eastAsiaTheme="minorEastAsia"/>
        </w:rPr>
        <w:t>bedeuten</w:t>
      </w:r>
      <w:r>
        <w:rPr>
          <w:rFonts w:eastAsiaTheme="minorEastAsia"/>
        </w:rPr>
        <w:t>:</w:t>
      </w:r>
    </w:p>
    <w:p w:rsidR="00243F97" w:rsidRDefault="00243F97" w:rsidP="009360A2">
      <w:pPr>
        <w:tabs>
          <w:tab w:val="left" w:pos="1134"/>
        </w:tabs>
        <w:ind w:left="708"/>
        <w:rPr>
          <w:rFonts w:eastAsiaTheme="minorEastAsia"/>
        </w:rPr>
      </w:pPr>
      <w:r w:rsidRPr="00B95A79">
        <w:rPr>
          <w:rFonts w:eastAsiaTheme="minorEastAsia"/>
          <w:i/>
        </w:rPr>
        <w:t>p</w:t>
      </w:r>
      <w:r>
        <w:rPr>
          <w:rFonts w:eastAsiaTheme="minorEastAsia"/>
        </w:rPr>
        <w:t>:</w:t>
      </w:r>
      <w:r w:rsidR="009360A2">
        <w:rPr>
          <w:rFonts w:eastAsiaTheme="minorEastAsia"/>
        </w:rPr>
        <w:tab/>
      </w:r>
      <w:r>
        <w:rPr>
          <w:rFonts w:eastAsiaTheme="minorEastAsia"/>
        </w:rPr>
        <w:t>prozentualer Anteil weißer Linsen: 0 – 100%</w:t>
      </w:r>
    </w:p>
    <w:p w:rsidR="00243F97" w:rsidRPr="009360A2" w:rsidRDefault="00243F97" w:rsidP="009360A2">
      <w:pPr>
        <w:tabs>
          <w:tab w:val="left" w:pos="1134"/>
        </w:tabs>
        <w:ind w:left="708"/>
        <w:rPr>
          <w:rFonts w:eastAsiaTheme="minorEastAsia"/>
          <w:i/>
        </w:rPr>
      </w:pPr>
      <w:r w:rsidRPr="00B95A79">
        <w:rPr>
          <w:rFonts w:eastAsiaTheme="minorEastAsia"/>
          <w:i/>
        </w:rPr>
        <w:t>n</w:t>
      </w:r>
      <w:r w:rsidR="009360A2">
        <w:rPr>
          <w:rFonts w:eastAsiaTheme="minorEastAsia"/>
          <w:i/>
        </w:rPr>
        <w:t>:</w:t>
      </w:r>
      <w:r w:rsidR="009360A2">
        <w:rPr>
          <w:rFonts w:eastAsiaTheme="minorEastAsia"/>
          <w:i/>
        </w:rPr>
        <w:tab/>
      </w:r>
      <w:r w:rsidRPr="009360A2">
        <w:rPr>
          <w:rFonts w:eastAsiaTheme="minorEastAsia"/>
        </w:rPr>
        <w:t>Anzahl der Linsen, welche pro Stichprobe gezogen werden</w:t>
      </w:r>
    </w:p>
    <w:p w:rsidR="00243F97" w:rsidRDefault="00243F97" w:rsidP="009360A2">
      <w:pPr>
        <w:tabs>
          <w:tab w:val="left" w:pos="1134"/>
        </w:tabs>
        <w:ind w:left="708"/>
        <w:rPr>
          <w:rFonts w:eastAsiaTheme="minorEastAsia"/>
        </w:rPr>
      </w:pPr>
      <w:r w:rsidRPr="00B95A79">
        <w:rPr>
          <w:rFonts w:eastAsiaTheme="minorEastAsia"/>
          <w:i/>
        </w:rPr>
        <w:t>x</w:t>
      </w:r>
      <w:r w:rsidRPr="009360A2">
        <w:rPr>
          <w:rFonts w:eastAsiaTheme="minorEastAsia"/>
          <w:i/>
        </w:rPr>
        <w:t xml:space="preserve">: </w:t>
      </w:r>
      <w:r w:rsidR="009360A2">
        <w:rPr>
          <w:rFonts w:eastAsiaTheme="minorEastAsia"/>
          <w:i/>
        </w:rPr>
        <w:tab/>
      </w:r>
      <w:r w:rsidRPr="009360A2">
        <w:rPr>
          <w:rFonts w:eastAsiaTheme="minorEastAsia"/>
        </w:rPr>
        <w:t xml:space="preserve">Anzahl weißer </w:t>
      </w:r>
      <w:r w:rsidR="00921DBD" w:rsidRPr="009360A2">
        <w:rPr>
          <w:rFonts w:eastAsiaTheme="minorEastAsia"/>
        </w:rPr>
        <w:t>Linsen in der Stichprobe</w:t>
      </w:r>
    </w:p>
    <w:p w:rsidR="003559FE" w:rsidRPr="003559FE" w:rsidRDefault="003559FE" w:rsidP="009360A2">
      <w:pPr>
        <w:tabs>
          <w:tab w:val="left" w:pos="1134"/>
        </w:tabs>
        <w:ind w:left="708"/>
        <w:rPr>
          <w:rFonts w:eastAsiaTheme="minorEastAsia"/>
        </w:rPr>
      </w:pPr>
      <w:r>
        <w:rPr>
          <w:rFonts w:eastAsiaTheme="minorEastAsia"/>
          <w:i/>
        </w:rPr>
        <w:t>f(x):</w:t>
      </w:r>
      <w:r>
        <w:rPr>
          <w:rFonts w:eastAsiaTheme="minorEastAsia"/>
          <w:i/>
        </w:rPr>
        <w:tab/>
      </w:r>
      <w:r>
        <w:rPr>
          <w:rFonts w:eastAsiaTheme="minorEastAsia"/>
        </w:rPr>
        <w:t>Die Wahrscheinlichkeit, dass sich x weiße</w:t>
      </w:r>
      <w:r w:rsidRPr="009360A2">
        <w:rPr>
          <w:rFonts w:eastAsiaTheme="minorEastAsia"/>
        </w:rPr>
        <w:t xml:space="preserve"> Linsen in </w:t>
      </w:r>
      <w:r>
        <w:rPr>
          <w:rFonts w:eastAsiaTheme="minorEastAsia"/>
        </w:rPr>
        <w:t>einer</w:t>
      </w:r>
      <w:r w:rsidRPr="009360A2">
        <w:rPr>
          <w:rFonts w:eastAsiaTheme="minorEastAsia"/>
        </w:rPr>
        <w:t xml:space="preserve"> Stichprobe</w:t>
      </w:r>
      <w:r>
        <w:rPr>
          <w:rFonts w:eastAsiaTheme="minorEastAsia"/>
        </w:rPr>
        <w:t xml:space="preserve"> befinden</w:t>
      </w:r>
    </w:p>
    <w:p w:rsidR="00655C91" w:rsidRDefault="00983088" w:rsidP="00B95A79">
      <w:r>
        <w:t>Der schwarze Zahlenwert an der Ordinate bezeichnet die Wahrscheinlichkeit für die aktuell maximale Balkenlänge. Fährt man mit dem Mauszeiger über die Balken, wird der zugehörige Wahrscheinlichkeitswert eingeblendet.</w:t>
      </w:r>
    </w:p>
    <w:p w:rsidR="00983088" w:rsidRDefault="00655C91" w:rsidP="00B95A79">
      <w:r>
        <w:t xml:space="preserve">Achtung: Der größte Balken der Verteilung hat immer die maximale Länge auf dem Bildschirm. </w:t>
      </w:r>
    </w:p>
    <w:p w:rsidR="00B95A79" w:rsidRDefault="00B95A79" w:rsidP="00B95A79">
      <w:r>
        <w:t>Ist der Schieberegler für den Anteil weißer Linsen angewählt, kann mit den Pfeiltasten auf der Tastatur ein gewünschter Prozentwert exakt eingestellt werden.</w:t>
      </w:r>
    </w:p>
    <w:p w:rsidR="00B95A79" w:rsidRDefault="00B95A79" w:rsidP="00B95A79">
      <w:pPr>
        <w:pStyle w:val="berschrift2"/>
      </w:pPr>
      <w:r>
        <w:t>Simulation (</w:t>
      </w:r>
      <w:r w:rsidRPr="00F92E26">
        <w:rPr>
          <w:color w:val="3353F1"/>
        </w:rPr>
        <w:t>blau</w:t>
      </w:r>
      <w:r>
        <w:t>)</w:t>
      </w:r>
    </w:p>
    <w:p w:rsidR="00983088" w:rsidRDefault="00983088" w:rsidP="00983088">
      <w:r>
        <w:t>Aktiviert man das Kästchen „</w:t>
      </w:r>
      <w:r w:rsidRPr="00983088">
        <w:t>Simulation</w:t>
      </w:r>
      <w:r>
        <w:t xml:space="preserve">“, so kann </w:t>
      </w:r>
      <w:r w:rsidR="003559FE">
        <w:t>man mit einem Mausklick 1, 10 oder 100 Stichproben auf einmal simulieren. Man verfolgt</w:t>
      </w:r>
      <w:r>
        <w:t xml:space="preserve">, wie sich die Häufigkeiten im Verhältnis zu den Wahrscheinlichkeiten darstellen. Der blaue Zahlenwert an der Ordinate </w:t>
      </w:r>
      <w:r>
        <w:t>bezeichnet die</w:t>
      </w:r>
      <w:r>
        <w:t xml:space="preserve"> absolute Häufigkeit </w:t>
      </w:r>
      <w:r>
        <w:t>für die aktuell maximale Balkenlänge</w:t>
      </w:r>
      <w:r>
        <w:t xml:space="preserve">. </w:t>
      </w:r>
      <w:r>
        <w:t>Fährt man mit dem Mauszeiger über die Balken, wird der zugehörige absolute Häufigkeit</w:t>
      </w:r>
      <w:r>
        <w:t>swert</w:t>
      </w:r>
      <w:r>
        <w:t xml:space="preserve"> eingeblendet.</w:t>
      </w:r>
    </w:p>
    <w:p w:rsidR="00F30F22" w:rsidRDefault="003559FE">
      <w:r>
        <w:t xml:space="preserve">Wie bei der Wahrscheinlichkeitsverteilung werden bei der </w:t>
      </w:r>
      <w:r>
        <w:t>Häufigkeit</w:t>
      </w:r>
      <w:r>
        <w:t>sverteilung die Balkenlängen so eingestellt, dass der längste Balken bis zur Markierung an der Ordinate reicht.</w:t>
      </w:r>
    </w:p>
    <w:p w:rsidR="00000D57" w:rsidRDefault="00000D57"/>
    <w:sectPr w:rsidR="00000D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62"/>
    <w:rsid w:val="00000D57"/>
    <w:rsid w:val="00045992"/>
    <w:rsid w:val="001C6B7E"/>
    <w:rsid w:val="00243F97"/>
    <w:rsid w:val="00277FAD"/>
    <w:rsid w:val="00292182"/>
    <w:rsid w:val="003559FE"/>
    <w:rsid w:val="00451B69"/>
    <w:rsid w:val="00655C91"/>
    <w:rsid w:val="006F4762"/>
    <w:rsid w:val="007566F0"/>
    <w:rsid w:val="00866639"/>
    <w:rsid w:val="008958CA"/>
    <w:rsid w:val="00921DBD"/>
    <w:rsid w:val="009360A2"/>
    <w:rsid w:val="00983088"/>
    <w:rsid w:val="00B95A79"/>
    <w:rsid w:val="00C261DE"/>
    <w:rsid w:val="00F30F22"/>
    <w:rsid w:val="00F9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30F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95A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0F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0F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30F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30F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30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tzhaltertext">
    <w:name w:val="Placeholder Text"/>
    <w:basedOn w:val="Absatz-Standardschriftart"/>
    <w:uiPriority w:val="99"/>
    <w:semiHidden/>
    <w:rsid w:val="00243F9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3F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3F9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95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30F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95A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0F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30F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30F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30F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30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tzhaltertext">
    <w:name w:val="Placeholder Text"/>
    <w:basedOn w:val="Absatz-Standardschriftart"/>
    <w:uiPriority w:val="99"/>
    <w:semiHidden/>
    <w:rsid w:val="00243F9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3F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3F9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95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17</cp:revision>
  <dcterms:created xsi:type="dcterms:W3CDTF">2013-01-04T21:50:00Z</dcterms:created>
  <dcterms:modified xsi:type="dcterms:W3CDTF">2013-01-05T21:52:00Z</dcterms:modified>
</cp:coreProperties>
</file>